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7B2F3A" w:rsidRPr="007B2F3A" w14:paraId="4E9D7CA9" w14:textId="77777777" w:rsidTr="00352BC0">
        <w:trPr>
          <w:trHeight w:val="1134"/>
        </w:trPr>
        <w:tc>
          <w:tcPr>
            <w:tcW w:w="4110" w:type="dxa"/>
          </w:tcPr>
          <w:p w14:paraId="56DA5A4D" w14:textId="77777777" w:rsidR="007B2F3A" w:rsidRPr="007B2F3A" w:rsidRDefault="007B2F3A" w:rsidP="007B2F3A">
            <w:pPr>
              <w:rPr>
                <w:b/>
                <w:color w:val="FFFFFF"/>
                <w:sz w:val="20"/>
                <w:szCs w:val="20"/>
              </w:rPr>
            </w:pPr>
            <w:r w:rsidRPr="007B2F3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11C713B8" w14:textId="77777777" w:rsidR="007B2F3A" w:rsidRPr="007B2F3A" w:rsidRDefault="007B2F3A" w:rsidP="007B2F3A">
            <w:pPr>
              <w:jc w:val="center"/>
              <w:rPr>
                <w:sz w:val="20"/>
                <w:szCs w:val="20"/>
              </w:rPr>
            </w:pPr>
            <w:r w:rsidRPr="007B2F3A">
              <w:rPr>
                <w:sz w:val="20"/>
                <w:szCs w:val="20"/>
              </w:rPr>
              <w:t>РЕСПУБЛИКА ТАТАРСТАН</w:t>
            </w:r>
          </w:p>
          <w:p w14:paraId="1D4C21DC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НИЖНЕКАМСКИЙ</w:t>
            </w:r>
          </w:p>
          <w:p w14:paraId="0CBBA840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ГОРОДСКОЙ СОВЕТ</w:t>
            </w:r>
          </w:p>
          <w:p w14:paraId="163262FD" w14:textId="77777777" w:rsidR="007B2F3A" w:rsidRPr="007B2F3A" w:rsidRDefault="007B2F3A" w:rsidP="007B2F3A">
            <w:pPr>
              <w:ind w:left="-108"/>
              <w:jc w:val="center"/>
              <w:rPr>
                <w:sz w:val="20"/>
                <w:szCs w:val="20"/>
                <w:lang w:val="tt-RU"/>
              </w:rPr>
            </w:pPr>
          </w:p>
          <w:p w14:paraId="260C3F2E" w14:textId="77777777" w:rsidR="007B2F3A" w:rsidRPr="007B2F3A" w:rsidRDefault="007B2F3A" w:rsidP="007B2F3A">
            <w:pPr>
              <w:ind w:left="-108"/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7B2F3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14:paraId="3EE09530" w14:textId="77777777" w:rsidR="007B2F3A" w:rsidRPr="007B2F3A" w:rsidRDefault="007B2F3A" w:rsidP="007B2F3A">
            <w:pPr>
              <w:ind w:left="-108" w:firstLine="142"/>
              <w:jc w:val="center"/>
              <w:rPr>
                <w:sz w:val="20"/>
                <w:szCs w:val="20"/>
              </w:rPr>
            </w:pPr>
            <w:r w:rsidRPr="007B2F3A">
              <w:rPr>
                <w:noProof/>
                <w:sz w:val="20"/>
                <w:szCs w:val="20"/>
              </w:rPr>
              <w:drawing>
                <wp:inline distT="0" distB="0" distL="0" distR="0" wp14:anchorId="779F062E" wp14:editId="2ABD13BD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48C8253C" w14:textId="77777777" w:rsidR="007B2F3A" w:rsidRPr="007B2F3A" w:rsidRDefault="007B2F3A" w:rsidP="007B2F3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41493D9F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31CDD9E6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412D1DED" w14:textId="77777777" w:rsidR="007B2F3A" w:rsidRPr="007B2F3A" w:rsidRDefault="007B2F3A" w:rsidP="007B2F3A">
            <w:pPr>
              <w:jc w:val="center"/>
              <w:rPr>
                <w:sz w:val="20"/>
                <w:szCs w:val="20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7AE1F0F9" w14:textId="77777777" w:rsidR="007B2F3A" w:rsidRPr="007B2F3A" w:rsidRDefault="007B2F3A" w:rsidP="007B2F3A">
            <w:pPr>
              <w:jc w:val="center"/>
              <w:rPr>
                <w:sz w:val="20"/>
                <w:szCs w:val="20"/>
              </w:rPr>
            </w:pPr>
          </w:p>
          <w:p w14:paraId="48E68588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7B2F3A" w:rsidRPr="007B2F3A" w14:paraId="24DD2415" w14:textId="77777777" w:rsidTr="00352BC0">
        <w:trPr>
          <w:trHeight w:val="68"/>
        </w:trPr>
        <w:tc>
          <w:tcPr>
            <w:tcW w:w="9639" w:type="dxa"/>
            <w:gridSpan w:val="4"/>
            <w:hideMark/>
          </w:tcPr>
          <w:p w14:paraId="0AC43976" w14:textId="77777777" w:rsidR="007B2F3A" w:rsidRPr="007B2F3A" w:rsidRDefault="007B2F3A" w:rsidP="007B2F3A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7B2F3A">
              <w:rPr>
                <w:sz w:val="20"/>
                <w:szCs w:val="20"/>
                <w:lang w:val="en-US"/>
              </w:rPr>
              <w:t>E</w:t>
            </w:r>
            <w:r w:rsidRPr="007B2F3A">
              <w:rPr>
                <w:sz w:val="20"/>
                <w:szCs w:val="20"/>
              </w:rPr>
              <w:t>-</w:t>
            </w:r>
            <w:r w:rsidRPr="007B2F3A">
              <w:rPr>
                <w:sz w:val="20"/>
                <w:szCs w:val="20"/>
                <w:lang w:val="en-US"/>
              </w:rPr>
              <w:t>mail</w:t>
            </w:r>
            <w:r w:rsidRPr="007B2F3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7B2F3A">
              <w:rPr>
                <w:sz w:val="20"/>
                <w:szCs w:val="20"/>
              </w:rPr>
              <w:t>.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7B2F3A">
              <w:rPr>
                <w:sz w:val="20"/>
                <w:szCs w:val="20"/>
              </w:rPr>
              <w:t>@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7B2F3A">
              <w:rPr>
                <w:sz w:val="20"/>
                <w:szCs w:val="20"/>
              </w:rPr>
              <w:t>.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B2F3A" w:rsidRPr="007B2F3A" w14:paraId="1C114C67" w14:textId="77777777" w:rsidTr="00352BC0">
        <w:trPr>
          <w:trHeight w:val="85"/>
        </w:trPr>
        <w:tc>
          <w:tcPr>
            <w:tcW w:w="4820" w:type="dxa"/>
            <w:gridSpan w:val="2"/>
          </w:tcPr>
          <w:p w14:paraId="52BE06A8" w14:textId="45246FAA" w:rsidR="007B2F3A" w:rsidRPr="007B2F3A" w:rsidRDefault="00EC6F4E" w:rsidP="007B2F3A">
            <w:pPr>
              <w:rPr>
                <w:sz w:val="20"/>
                <w:szCs w:val="20"/>
                <w:lang w:val="tt-RU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32AB0B68" wp14:editId="2CB8B5D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516F1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2" distB="4294967292" distL="114300" distR="114300" simplePos="0" relativeHeight="251660288" behindDoc="0" locked="0" layoutInCell="1" allowOverlap="1" wp14:anchorId="66E17523" wp14:editId="372CE97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72C699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57B02E" wp14:editId="276B04E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3175" b="1270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28BAD" id="Прямая со стрелкой 1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</w:p>
          <w:p w14:paraId="5F122A61" w14:textId="77777777" w:rsidR="007B2F3A" w:rsidRPr="007B2F3A" w:rsidRDefault="007B2F3A" w:rsidP="007B2F3A">
            <w:pPr>
              <w:rPr>
                <w:b/>
                <w:sz w:val="20"/>
                <w:szCs w:val="20"/>
                <w:lang w:val="tt-RU"/>
              </w:rPr>
            </w:pPr>
            <w:r w:rsidRPr="007B2F3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5AF2DC2F" w14:textId="77777777" w:rsidR="00CA2B2E" w:rsidRDefault="00CA2B2E" w:rsidP="007B2F3A">
            <w:pPr>
              <w:rPr>
                <w:b/>
                <w:sz w:val="20"/>
                <w:szCs w:val="20"/>
                <w:lang w:val="tt-RU"/>
              </w:rPr>
            </w:pPr>
          </w:p>
          <w:p w14:paraId="6B07CA45" w14:textId="393FAD94" w:rsidR="007B2F3A" w:rsidRPr="007B2F3A" w:rsidRDefault="00BD2554" w:rsidP="007B2F3A">
            <w:pPr>
              <w:rPr>
                <w:lang w:val="tt-RU"/>
              </w:rPr>
            </w:pPr>
            <w:r>
              <w:rPr>
                <w:lang w:val="tt-RU"/>
              </w:rPr>
              <w:t xml:space="preserve">2023 елның </w:t>
            </w:r>
            <w:r w:rsidR="00CA2B2E">
              <w:rPr>
                <w:lang w:val="tt-RU"/>
              </w:rPr>
              <w:t>14</w:t>
            </w:r>
            <w:r>
              <w:rPr>
                <w:lang w:val="tt-RU"/>
              </w:rPr>
              <w:t xml:space="preserve"> феврале</w:t>
            </w:r>
            <w:r w:rsidR="007B2F3A" w:rsidRPr="007B2F3A">
              <w:rPr>
                <w:lang w:val="tt-RU"/>
              </w:rPr>
              <w:t xml:space="preserve"> № </w:t>
            </w:r>
            <w:r w:rsidR="00CA2B2E">
              <w:rPr>
                <w:lang w:val="tt-RU"/>
              </w:rPr>
              <w:t>2</w:t>
            </w:r>
          </w:p>
          <w:p w14:paraId="24E79F92" w14:textId="77777777" w:rsidR="007B2F3A" w:rsidRPr="007B2F3A" w:rsidRDefault="007B2F3A" w:rsidP="007B2F3A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819" w:type="dxa"/>
            <w:gridSpan w:val="2"/>
          </w:tcPr>
          <w:p w14:paraId="64E16A18" w14:textId="77777777" w:rsidR="007B2F3A" w:rsidRPr="007B2F3A" w:rsidRDefault="007B2F3A" w:rsidP="007B2F3A">
            <w:pPr>
              <w:rPr>
                <w:b/>
                <w:sz w:val="20"/>
                <w:szCs w:val="20"/>
                <w:lang w:val="tt-RU"/>
              </w:rPr>
            </w:pPr>
          </w:p>
          <w:p w14:paraId="36B0148E" w14:textId="77777777" w:rsidR="007B2F3A" w:rsidRPr="007B2F3A" w:rsidRDefault="007B2F3A" w:rsidP="007B2F3A">
            <w:pPr>
              <w:ind w:firstLine="1236"/>
              <w:rPr>
                <w:b/>
                <w:sz w:val="20"/>
                <w:szCs w:val="20"/>
                <w:lang w:val="tt-RU"/>
              </w:rPr>
            </w:pPr>
            <w:r w:rsidRPr="007B2F3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3A0D41B9" w14:textId="77777777" w:rsidR="00CA2B2E" w:rsidRDefault="00CA2B2E" w:rsidP="00BD2554">
      <w:pPr>
        <w:ind w:left="284"/>
        <w:jc w:val="center"/>
        <w:rPr>
          <w:sz w:val="28"/>
          <w:szCs w:val="28"/>
          <w:lang w:val="tt-RU"/>
        </w:rPr>
      </w:pPr>
    </w:p>
    <w:p w14:paraId="24D380FA" w14:textId="17127488" w:rsidR="00BD2554" w:rsidRPr="00BD2554" w:rsidRDefault="00BD2554" w:rsidP="00BD2554">
      <w:pPr>
        <w:ind w:left="284"/>
        <w:jc w:val="center"/>
        <w:rPr>
          <w:sz w:val="28"/>
          <w:szCs w:val="28"/>
          <w:lang w:val="tt-RU"/>
        </w:rPr>
      </w:pPr>
      <w:r w:rsidRPr="00BD2554">
        <w:rPr>
          <w:sz w:val="28"/>
          <w:szCs w:val="28"/>
          <w:lang w:val="tt-RU"/>
        </w:rPr>
        <w:t xml:space="preserve">2022-2024 елларга </w:t>
      </w:r>
      <w:r>
        <w:rPr>
          <w:sz w:val="28"/>
          <w:szCs w:val="28"/>
          <w:lang w:val="tt-RU"/>
        </w:rPr>
        <w:t xml:space="preserve">Түбән Кама муниципаль районы </w:t>
      </w:r>
      <w:r w:rsidRPr="00BD2554">
        <w:rPr>
          <w:sz w:val="28"/>
          <w:szCs w:val="28"/>
          <w:lang w:val="tt-RU"/>
        </w:rPr>
        <w:t xml:space="preserve">Түбән Кама шәһәре </w:t>
      </w:r>
      <w:r>
        <w:rPr>
          <w:sz w:val="28"/>
          <w:szCs w:val="28"/>
          <w:lang w:val="tt-RU"/>
        </w:rPr>
        <w:t>муниципаль берәмлеге</w:t>
      </w:r>
      <w:r w:rsidRPr="00BD2554">
        <w:rPr>
          <w:sz w:val="28"/>
          <w:szCs w:val="28"/>
          <w:lang w:val="tt-RU"/>
        </w:rPr>
        <w:t xml:space="preserve">нең </w:t>
      </w:r>
      <w:r>
        <w:rPr>
          <w:sz w:val="28"/>
          <w:szCs w:val="28"/>
          <w:lang w:val="tt-RU"/>
        </w:rPr>
        <w:t xml:space="preserve">муниципаль мөлкәтне </w:t>
      </w:r>
      <w:r w:rsidRPr="00BD2554">
        <w:rPr>
          <w:sz w:val="28"/>
          <w:szCs w:val="28"/>
          <w:lang w:val="tt-RU"/>
        </w:rPr>
        <w:t>хосусыйлаштыруның фараз планына (программасына)</w:t>
      </w:r>
      <w:r>
        <w:rPr>
          <w:sz w:val="28"/>
          <w:szCs w:val="28"/>
          <w:lang w:val="tt-RU"/>
        </w:rPr>
        <w:t xml:space="preserve"> </w:t>
      </w:r>
      <w:r w:rsidRPr="00BD2554">
        <w:rPr>
          <w:sz w:val="28"/>
          <w:szCs w:val="28"/>
          <w:lang w:val="tt-RU"/>
        </w:rPr>
        <w:t>үзгәрешләр кертү турында</w:t>
      </w:r>
    </w:p>
    <w:p w14:paraId="6107BB01" w14:textId="77777777" w:rsidR="00BD2554" w:rsidRPr="00BD2554" w:rsidRDefault="00BD2554" w:rsidP="00BD2554">
      <w:pPr>
        <w:ind w:left="284"/>
        <w:jc w:val="center"/>
        <w:rPr>
          <w:sz w:val="28"/>
          <w:szCs w:val="28"/>
          <w:lang w:val="tt-RU"/>
        </w:rPr>
      </w:pPr>
    </w:p>
    <w:p w14:paraId="009DFA72" w14:textId="299F3884" w:rsidR="004733B8" w:rsidRPr="00BD2554" w:rsidRDefault="004733B8" w:rsidP="004733B8">
      <w:pPr>
        <w:rPr>
          <w:sz w:val="28"/>
          <w:szCs w:val="28"/>
          <w:lang w:val="tt-RU"/>
        </w:rPr>
      </w:pP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  <w:r w:rsidRPr="00BD2554">
        <w:rPr>
          <w:sz w:val="28"/>
          <w:szCs w:val="28"/>
          <w:lang w:val="tt-RU"/>
        </w:rPr>
        <w:tab/>
      </w:r>
    </w:p>
    <w:p w14:paraId="479D9C2A" w14:textId="41E22A0B" w:rsidR="00BD2554" w:rsidRPr="00BD2554" w:rsidRDefault="00BD2554" w:rsidP="00CA2B2E">
      <w:pPr>
        <w:pStyle w:val="ab"/>
        <w:spacing w:after="0"/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«Дәүләт һәм муниципаль мөлкәт</w:t>
      </w:r>
      <w:r w:rsidRPr="00BD2554">
        <w:rPr>
          <w:rFonts w:ascii="Times New Roman" w:hAnsi="Times New Roman" w:cs="Times New Roman"/>
          <w:sz w:val="28"/>
          <w:szCs w:val="28"/>
          <w:lang w:val="tt-RU"/>
        </w:rPr>
        <w:t xml:space="preserve">не хосусыйлаштыру турында» 2001 елның </w:t>
      </w:r>
      <w:r w:rsidR="00CA2B2E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Pr="00BD2554">
        <w:rPr>
          <w:rFonts w:ascii="Times New Roman" w:hAnsi="Times New Roman" w:cs="Times New Roman"/>
          <w:sz w:val="28"/>
          <w:szCs w:val="28"/>
          <w:lang w:val="tt-RU"/>
        </w:rPr>
        <w:t>21 декабрендәге 178-ФЗ номерлы Федераль закон, Тү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бән Кама шәһәре Советының 2017 елның 15 сентябрендәге </w:t>
      </w:r>
      <w:r w:rsidRPr="00BD2554">
        <w:rPr>
          <w:rFonts w:ascii="Times New Roman" w:hAnsi="Times New Roman" w:cs="Times New Roman"/>
          <w:sz w:val="28"/>
          <w:szCs w:val="28"/>
          <w:lang w:val="tt-RU"/>
        </w:rPr>
        <w:t xml:space="preserve">22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номерлы </w:t>
      </w:r>
      <w:r w:rsidRPr="00BD2554">
        <w:rPr>
          <w:rFonts w:ascii="Times New Roman" w:hAnsi="Times New Roman" w:cs="Times New Roman"/>
          <w:sz w:val="28"/>
          <w:szCs w:val="28"/>
          <w:lang w:val="tt-RU"/>
        </w:rPr>
        <w:t xml:space="preserve">карары белән расланган «Түбән Кама муниципаль районы Түбән Кама шәһәре муниципаль берәмлегенең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муниципаль мөлкәтен </w:t>
      </w:r>
      <w:r w:rsidRPr="00BD2554">
        <w:rPr>
          <w:rFonts w:ascii="Times New Roman" w:hAnsi="Times New Roman" w:cs="Times New Roman"/>
          <w:sz w:val="28"/>
          <w:szCs w:val="28"/>
          <w:lang w:val="tt-RU"/>
        </w:rPr>
        <w:t xml:space="preserve"> биләү, файдалану һәм алар белән эш итү тәртибе турында» Нигезләмә нигезендә</w:t>
      </w:r>
      <w:r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BD2554">
        <w:rPr>
          <w:rFonts w:ascii="Times New Roman" w:hAnsi="Times New Roman" w:cs="Times New Roman"/>
          <w:sz w:val="28"/>
          <w:szCs w:val="28"/>
          <w:lang w:val="tt-RU"/>
        </w:rPr>
        <w:t xml:space="preserve"> Түбән К</w:t>
      </w:r>
      <w:r>
        <w:rPr>
          <w:rFonts w:ascii="Times New Roman" w:hAnsi="Times New Roman" w:cs="Times New Roman"/>
          <w:sz w:val="28"/>
          <w:szCs w:val="28"/>
          <w:lang w:val="tt-RU"/>
        </w:rPr>
        <w:t>ама шәһәр Советы</w:t>
      </w:r>
    </w:p>
    <w:p w14:paraId="047CCC4E" w14:textId="77777777" w:rsidR="007B2F3A" w:rsidRPr="00BD2554" w:rsidRDefault="007B2F3A" w:rsidP="00CA2B2E">
      <w:pPr>
        <w:pStyle w:val="ab"/>
        <w:spacing w:after="0"/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14:paraId="42B6917F" w14:textId="77777777" w:rsidR="004733B8" w:rsidRPr="00E22B28" w:rsidRDefault="00BD2554" w:rsidP="00CA2B2E">
      <w:pPr>
        <w:pStyle w:val="ab"/>
        <w:spacing w:after="0"/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КАРАР БИРӘ</w:t>
      </w:r>
      <w:r w:rsidR="004733B8" w:rsidRPr="00E22B28">
        <w:rPr>
          <w:rFonts w:ascii="Times New Roman" w:hAnsi="Times New Roman" w:cs="Times New Roman"/>
          <w:sz w:val="28"/>
          <w:szCs w:val="28"/>
          <w:lang w:val="tt-RU"/>
        </w:rPr>
        <w:t>:</w:t>
      </w:r>
    </w:p>
    <w:p w14:paraId="70F881B6" w14:textId="77777777" w:rsidR="007B2F3A" w:rsidRPr="00E22B28" w:rsidRDefault="007B2F3A" w:rsidP="00CA2B2E">
      <w:pPr>
        <w:pStyle w:val="ab"/>
        <w:spacing w:after="0"/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</w:p>
    <w:p w14:paraId="08951563" w14:textId="7A9ED694" w:rsidR="00BD2554" w:rsidRPr="00BD2554" w:rsidRDefault="00BD2554" w:rsidP="00CA2B2E">
      <w:pPr>
        <w:tabs>
          <w:tab w:val="num" w:pos="284"/>
        </w:tabs>
        <w:ind w:firstLine="709"/>
        <w:jc w:val="both"/>
        <w:rPr>
          <w:sz w:val="28"/>
          <w:szCs w:val="28"/>
          <w:lang w:val="tt-RU"/>
        </w:rPr>
      </w:pPr>
      <w:r w:rsidRPr="00BD2554">
        <w:rPr>
          <w:sz w:val="28"/>
          <w:szCs w:val="28"/>
          <w:lang w:val="tt-RU"/>
        </w:rPr>
        <w:t>1. Т</w:t>
      </w:r>
      <w:r>
        <w:rPr>
          <w:sz w:val="28"/>
          <w:szCs w:val="28"/>
          <w:lang w:val="tt-RU"/>
        </w:rPr>
        <w:t>үбән Кама шәһәр Советының 2022 елның 14 апрелендәге</w:t>
      </w:r>
      <w:r w:rsidRPr="00BD2554">
        <w:rPr>
          <w:sz w:val="28"/>
          <w:szCs w:val="28"/>
          <w:lang w:val="tt-RU"/>
        </w:rPr>
        <w:t xml:space="preserve"> 20 </w:t>
      </w:r>
      <w:r>
        <w:rPr>
          <w:sz w:val="28"/>
          <w:szCs w:val="28"/>
          <w:lang w:val="tt-RU"/>
        </w:rPr>
        <w:t xml:space="preserve">номерлы </w:t>
      </w:r>
      <w:r w:rsidRPr="00BD2554">
        <w:rPr>
          <w:sz w:val="28"/>
          <w:szCs w:val="28"/>
          <w:lang w:val="tt-RU"/>
        </w:rPr>
        <w:t>карары белән расланган 2022-2024</w:t>
      </w:r>
      <w:r w:rsidR="00E22B28" w:rsidRPr="00E22B28">
        <w:rPr>
          <w:sz w:val="28"/>
          <w:szCs w:val="28"/>
          <w:lang w:val="tt-RU"/>
        </w:rPr>
        <w:t xml:space="preserve"> </w:t>
      </w:r>
      <w:r w:rsidR="00E22B28">
        <w:rPr>
          <w:sz w:val="28"/>
          <w:szCs w:val="28"/>
          <w:lang w:val="tt-RU"/>
        </w:rPr>
        <w:t xml:space="preserve">елларга </w:t>
      </w:r>
      <w:r w:rsidR="00E22B28" w:rsidRPr="00BD2554">
        <w:rPr>
          <w:sz w:val="28"/>
          <w:szCs w:val="28"/>
          <w:lang w:val="tt-RU"/>
        </w:rPr>
        <w:t xml:space="preserve">Түбән Кама шәһәре </w:t>
      </w:r>
      <w:r w:rsidR="00E22B28">
        <w:rPr>
          <w:sz w:val="28"/>
          <w:szCs w:val="28"/>
          <w:lang w:val="tt-RU"/>
        </w:rPr>
        <w:t>муниципаль берәмлеге</w:t>
      </w:r>
      <w:r w:rsidR="00E22B28" w:rsidRPr="00BD2554">
        <w:rPr>
          <w:sz w:val="28"/>
          <w:szCs w:val="28"/>
          <w:lang w:val="tt-RU"/>
        </w:rPr>
        <w:t xml:space="preserve">нең </w:t>
      </w:r>
      <w:r w:rsidR="00E22B28">
        <w:rPr>
          <w:sz w:val="28"/>
          <w:szCs w:val="28"/>
          <w:lang w:val="tt-RU"/>
        </w:rPr>
        <w:t>муниципаль мөлкәтне хосусыйлаштыруның фараз планының (программасының</w:t>
      </w:r>
      <w:r w:rsidR="00E22B28" w:rsidRPr="00BD2554">
        <w:rPr>
          <w:sz w:val="28"/>
          <w:szCs w:val="28"/>
          <w:lang w:val="tt-RU"/>
        </w:rPr>
        <w:t>)</w:t>
      </w:r>
      <w:r w:rsidRPr="00BD2554">
        <w:rPr>
          <w:sz w:val="28"/>
          <w:szCs w:val="28"/>
          <w:lang w:val="tt-RU"/>
        </w:rPr>
        <w:t xml:space="preserve"> </w:t>
      </w:r>
      <w:r w:rsidR="00CA2B2E">
        <w:rPr>
          <w:sz w:val="28"/>
          <w:szCs w:val="28"/>
          <w:lang w:val="tt-RU"/>
        </w:rPr>
        <w:t xml:space="preserve">                 </w:t>
      </w:r>
      <w:r w:rsidRPr="00BD2554">
        <w:rPr>
          <w:sz w:val="28"/>
          <w:szCs w:val="28"/>
          <w:lang w:val="tt-RU"/>
        </w:rPr>
        <w:t>2 бүлегендәге 2 пунктына үзгәрешләр кертергә, аны кушымта нигезендә редакциядә бәян итәргә.</w:t>
      </w:r>
    </w:p>
    <w:p w14:paraId="5A622A97" w14:textId="77777777" w:rsidR="00BD2554" w:rsidRPr="00BD2554" w:rsidRDefault="00BD2554" w:rsidP="00CA2B2E">
      <w:pPr>
        <w:tabs>
          <w:tab w:val="num" w:pos="284"/>
        </w:tabs>
        <w:ind w:firstLine="709"/>
        <w:jc w:val="both"/>
        <w:rPr>
          <w:sz w:val="28"/>
          <w:szCs w:val="28"/>
          <w:lang w:val="tt-RU"/>
        </w:rPr>
      </w:pPr>
      <w:r w:rsidRPr="00BD2554">
        <w:rPr>
          <w:sz w:val="28"/>
          <w:szCs w:val="28"/>
          <w:lang w:val="tt-RU"/>
        </w:rPr>
        <w:t xml:space="preserve">2. Әлеге карарның үтәлешен тикшереп торуны Түбән Кама шәһәр Советының </w:t>
      </w:r>
      <w:r w:rsidR="00E22B28" w:rsidRPr="00BD2554">
        <w:rPr>
          <w:sz w:val="28"/>
          <w:szCs w:val="28"/>
          <w:lang w:val="tt-RU"/>
        </w:rPr>
        <w:t xml:space="preserve">бюджет сәясәте һәм </w:t>
      </w:r>
      <w:r w:rsidRPr="00BD2554">
        <w:rPr>
          <w:sz w:val="28"/>
          <w:szCs w:val="28"/>
          <w:lang w:val="tt-RU"/>
        </w:rPr>
        <w:t>икътиса</w:t>
      </w:r>
      <w:r w:rsidR="00E22B28">
        <w:rPr>
          <w:sz w:val="28"/>
          <w:szCs w:val="28"/>
          <w:lang w:val="tt-RU"/>
        </w:rPr>
        <w:t>дый үсеш буенча даими комиссиясен</w:t>
      </w:r>
      <w:r w:rsidRPr="00BD2554">
        <w:rPr>
          <w:sz w:val="28"/>
          <w:szCs w:val="28"/>
          <w:lang w:val="tt-RU"/>
        </w:rPr>
        <w:t>ә йөкләргә.</w:t>
      </w:r>
    </w:p>
    <w:p w14:paraId="0308C278" w14:textId="77777777" w:rsidR="004733B8" w:rsidRPr="00BD2554" w:rsidRDefault="004733B8" w:rsidP="00CA2B2E">
      <w:pPr>
        <w:tabs>
          <w:tab w:val="num" w:pos="284"/>
        </w:tabs>
        <w:spacing w:line="360" w:lineRule="auto"/>
        <w:ind w:firstLine="709"/>
        <w:rPr>
          <w:sz w:val="28"/>
          <w:szCs w:val="28"/>
          <w:lang w:val="tt-RU"/>
        </w:rPr>
      </w:pPr>
    </w:p>
    <w:p w14:paraId="02192062" w14:textId="77777777" w:rsidR="007B2F3A" w:rsidRPr="00BD2554" w:rsidRDefault="007B2F3A" w:rsidP="004733B8">
      <w:pPr>
        <w:tabs>
          <w:tab w:val="num" w:pos="284"/>
        </w:tabs>
        <w:spacing w:line="360" w:lineRule="auto"/>
        <w:ind w:left="284"/>
        <w:rPr>
          <w:sz w:val="28"/>
          <w:szCs w:val="28"/>
          <w:lang w:val="tt-RU"/>
        </w:rPr>
      </w:pPr>
    </w:p>
    <w:p w14:paraId="18FBF838" w14:textId="37B2F1CE" w:rsidR="004733B8" w:rsidRPr="00E22B28" w:rsidRDefault="00E22B28" w:rsidP="004733B8">
      <w:pPr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Түбән Кама шәһәре </w:t>
      </w:r>
      <w:r w:rsidRPr="00E22B28">
        <w:rPr>
          <w:sz w:val="28"/>
          <w:szCs w:val="28"/>
          <w:lang w:val="tt-RU"/>
        </w:rPr>
        <w:t>Мэ</w:t>
      </w:r>
      <w:r>
        <w:rPr>
          <w:sz w:val="28"/>
          <w:szCs w:val="28"/>
          <w:lang w:val="tt-RU"/>
        </w:rPr>
        <w:t>ры</w:t>
      </w:r>
      <w:r w:rsidR="004733B8" w:rsidRPr="00E22B28">
        <w:rPr>
          <w:sz w:val="28"/>
          <w:szCs w:val="28"/>
          <w:lang w:val="tt-RU"/>
        </w:rPr>
        <w:t xml:space="preserve"> </w:t>
      </w:r>
      <w:r w:rsidR="004733B8" w:rsidRPr="00E22B28">
        <w:rPr>
          <w:sz w:val="28"/>
          <w:szCs w:val="28"/>
          <w:lang w:val="tt-RU"/>
        </w:rPr>
        <w:tab/>
      </w:r>
      <w:r w:rsidR="004733B8" w:rsidRPr="00E22B28">
        <w:rPr>
          <w:sz w:val="28"/>
          <w:szCs w:val="28"/>
          <w:lang w:val="tt-RU"/>
        </w:rPr>
        <w:tab/>
      </w:r>
      <w:r>
        <w:rPr>
          <w:sz w:val="28"/>
          <w:szCs w:val="28"/>
          <w:lang w:val="tt-RU"/>
        </w:rPr>
        <w:t xml:space="preserve">                  </w:t>
      </w:r>
      <w:r w:rsidR="004733B8" w:rsidRPr="00E22B28">
        <w:rPr>
          <w:sz w:val="28"/>
          <w:szCs w:val="28"/>
          <w:lang w:val="tt-RU"/>
        </w:rPr>
        <w:tab/>
      </w:r>
      <w:r w:rsidR="004733B8" w:rsidRPr="00E22B28">
        <w:rPr>
          <w:sz w:val="28"/>
          <w:szCs w:val="28"/>
          <w:lang w:val="tt-RU"/>
        </w:rPr>
        <w:tab/>
      </w:r>
      <w:r w:rsidR="004733B8" w:rsidRPr="00E22B28">
        <w:rPr>
          <w:sz w:val="28"/>
          <w:szCs w:val="28"/>
          <w:lang w:val="tt-RU"/>
        </w:rPr>
        <w:tab/>
      </w:r>
      <w:r w:rsidR="004733B8" w:rsidRPr="00E22B28">
        <w:rPr>
          <w:sz w:val="28"/>
          <w:szCs w:val="28"/>
          <w:lang w:val="tt-RU"/>
        </w:rPr>
        <w:tab/>
      </w:r>
      <w:r w:rsidR="00EC6F4E" w:rsidRPr="00EC6F4E">
        <w:rPr>
          <w:sz w:val="28"/>
          <w:szCs w:val="28"/>
          <w:lang w:val="tt-RU"/>
        </w:rPr>
        <w:t xml:space="preserve">            </w:t>
      </w:r>
      <w:r w:rsidR="00700157" w:rsidRPr="00E22B28">
        <w:rPr>
          <w:sz w:val="28"/>
          <w:szCs w:val="28"/>
          <w:lang w:val="tt-RU"/>
        </w:rPr>
        <w:t>Р.Х. Муллин</w:t>
      </w:r>
    </w:p>
    <w:p w14:paraId="156E31B1" w14:textId="77777777" w:rsidR="004733B8" w:rsidRPr="00E22B28" w:rsidRDefault="004733B8" w:rsidP="004733B8">
      <w:pPr>
        <w:rPr>
          <w:sz w:val="28"/>
          <w:szCs w:val="28"/>
          <w:lang w:val="tt-RU"/>
        </w:rPr>
      </w:pPr>
    </w:p>
    <w:p w14:paraId="3F750BBE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08504167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09E9B15C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6545DEF3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448709E3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0B931BBD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259BE612" w14:textId="77777777" w:rsidR="004733B8" w:rsidRPr="00E22B2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  <w:lang w:val="tt-RU"/>
        </w:rPr>
      </w:pPr>
    </w:p>
    <w:p w14:paraId="68D61428" w14:textId="77777777" w:rsidR="004733B8" w:rsidRPr="00E22B28" w:rsidRDefault="004733B8" w:rsidP="004733B8">
      <w:pPr>
        <w:rPr>
          <w:lang w:val="tt-RU"/>
        </w:rPr>
      </w:pP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</w:p>
    <w:p w14:paraId="77D037A4" w14:textId="77777777" w:rsidR="00D24E71" w:rsidRPr="00E22B28" w:rsidRDefault="004733B8" w:rsidP="004733B8">
      <w:pPr>
        <w:rPr>
          <w:lang w:val="tt-RU"/>
        </w:rPr>
      </w:pP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</w:p>
    <w:p w14:paraId="5F2C86D0" w14:textId="14BAE86C" w:rsidR="00E22B28" w:rsidRDefault="00D24E71" w:rsidP="00CA2B2E">
      <w:pPr>
        <w:rPr>
          <w:lang w:val="tt-RU"/>
        </w:rPr>
      </w:pPr>
      <w:r w:rsidRPr="00E22B28">
        <w:rPr>
          <w:lang w:val="tt-RU"/>
        </w:rPr>
        <w:lastRenderedPageBreak/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Pr="00E22B28">
        <w:rPr>
          <w:lang w:val="tt-RU"/>
        </w:rPr>
        <w:tab/>
      </w:r>
      <w:r w:rsidR="00CA2B2E">
        <w:rPr>
          <w:lang w:val="tt-RU"/>
        </w:rPr>
        <w:t xml:space="preserve">         </w:t>
      </w:r>
      <w:r w:rsidR="00E22B28">
        <w:rPr>
          <w:lang w:val="tt-RU"/>
        </w:rPr>
        <w:t>Түбән Кама шәһәр Советының</w:t>
      </w:r>
    </w:p>
    <w:p w14:paraId="4A3CCB01" w14:textId="7D8F3AA9" w:rsidR="00E22B28" w:rsidRDefault="00E22B28" w:rsidP="00CA2B2E">
      <w:pPr>
        <w:ind w:left="5812" w:firstLine="1134"/>
        <w:rPr>
          <w:lang w:val="tt-RU"/>
        </w:rPr>
      </w:pPr>
      <w:r>
        <w:rPr>
          <w:lang w:val="tt-RU"/>
        </w:rPr>
        <w:t xml:space="preserve">2023 елның </w:t>
      </w:r>
      <w:r w:rsidR="00CA2B2E">
        <w:rPr>
          <w:lang w:val="tt-RU"/>
        </w:rPr>
        <w:t>14</w:t>
      </w:r>
      <w:r>
        <w:rPr>
          <w:lang w:val="tt-RU"/>
        </w:rPr>
        <w:t xml:space="preserve"> февралендәге</w:t>
      </w:r>
    </w:p>
    <w:p w14:paraId="7D6DBF4D" w14:textId="1CE0BB45" w:rsidR="00E22B28" w:rsidRPr="00E22B28" w:rsidRDefault="00CA2B2E" w:rsidP="00CA2B2E">
      <w:pPr>
        <w:ind w:left="5812" w:firstLine="1134"/>
        <w:rPr>
          <w:lang w:val="tt-RU"/>
        </w:rPr>
      </w:pPr>
      <w:r>
        <w:rPr>
          <w:lang w:val="tt-RU"/>
        </w:rPr>
        <w:t>2</w:t>
      </w:r>
      <w:r w:rsidR="00E22B28">
        <w:rPr>
          <w:lang w:val="tt-RU"/>
        </w:rPr>
        <w:t xml:space="preserve"> номерлы карарына</w:t>
      </w:r>
      <w:r>
        <w:rPr>
          <w:lang w:val="tt-RU"/>
        </w:rPr>
        <w:t xml:space="preserve"> </w:t>
      </w:r>
      <w:r w:rsidR="00E22B28">
        <w:rPr>
          <w:lang w:val="tt-RU"/>
        </w:rPr>
        <w:t>кушымта</w:t>
      </w:r>
    </w:p>
    <w:p w14:paraId="7650E47B" w14:textId="77777777" w:rsidR="004733B8" w:rsidRPr="00EC6F4E" w:rsidRDefault="004733B8" w:rsidP="004733B8">
      <w:pPr>
        <w:ind w:left="5812"/>
        <w:rPr>
          <w:lang w:val="tt-RU"/>
        </w:rPr>
      </w:pPr>
    </w:p>
    <w:p w14:paraId="185A3819" w14:textId="77777777" w:rsidR="003C7895" w:rsidRPr="00EC6F4E" w:rsidRDefault="003C7895" w:rsidP="003C7895">
      <w:pPr>
        <w:ind w:left="5812"/>
        <w:rPr>
          <w:sz w:val="26"/>
          <w:szCs w:val="26"/>
          <w:lang w:val="tt-RU"/>
        </w:rPr>
      </w:pPr>
    </w:p>
    <w:p w14:paraId="2CA42EBA" w14:textId="747D11F7" w:rsidR="004733B8" w:rsidRPr="00EC6F4E" w:rsidRDefault="00E22B28" w:rsidP="007B2F3A">
      <w:pPr>
        <w:jc w:val="both"/>
        <w:rPr>
          <w:sz w:val="28"/>
          <w:szCs w:val="28"/>
          <w:lang w:val="tt-RU"/>
        </w:rPr>
      </w:pPr>
      <w:r w:rsidRPr="00EC6F4E">
        <w:rPr>
          <w:sz w:val="28"/>
          <w:szCs w:val="28"/>
          <w:lang w:val="tt-RU"/>
        </w:rPr>
        <w:t>2.</w:t>
      </w:r>
      <w:r w:rsidR="00CA2B2E">
        <w:rPr>
          <w:sz w:val="28"/>
          <w:szCs w:val="28"/>
          <w:lang w:val="tt-RU"/>
        </w:rPr>
        <w:t xml:space="preserve"> </w:t>
      </w:r>
      <w:r w:rsidRPr="00EC6F4E">
        <w:rPr>
          <w:sz w:val="28"/>
          <w:szCs w:val="28"/>
          <w:lang w:val="tt-RU"/>
        </w:rPr>
        <w:t>Хосусыйлаштыруга планлаштырылган муниципаль күчемсез милек исемлеге:</w:t>
      </w:r>
    </w:p>
    <w:p w14:paraId="31A16A17" w14:textId="77777777" w:rsidR="004733B8" w:rsidRPr="00EC6F4E" w:rsidRDefault="004733B8" w:rsidP="004733B8">
      <w:pPr>
        <w:rPr>
          <w:lang w:val="tt-RU"/>
        </w:rPr>
      </w:pPr>
    </w:p>
    <w:tbl>
      <w:tblPr>
        <w:tblW w:w="1060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3260"/>
        <w:gridCol w:w="2552"/>
        <w:gridCol w:w="1559"/>
        <w:gridCol w:w="1276"/>
        <w:gridCol w:w="1275"/>
      </w:tblGrid>
      <w:tr w:rsidR="00700157" w:rsidRPr="007B2F3A" w14:paraId="0B4FB1D1" w14:textId="77777777" w:rsidTr="007B2F3A">
        <w:tc>
          <w:tcPr>
            <w:tcW w:w="681" w:type="dxa"/>
          </w:tcPr>
          <w:p w14:paraId="186FCA00" w14:textId="77777777" w:rsidR="00700157" w:rsidRPr="00E22B28" w:rsidRDefault="00E22B28" w:rsidP="00E22B28">
            <w:pPr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т/с</w:t>
            </w:r>
          </w:p>
        </w:tc>
        <w:tc>
          <w:tcPr>
            <w:tcW w:w="3260" w:type="dxa"/>
          </w:tcPr>
          <w:p w14:paraId="13A52D15" w14:textId="77777777" w:rsidR="00700157" w:rsidRPr="00E22B28" w:rsidRDefault="00E22B28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Исеме</w:t>
            </w:r>
          </w:p>
        </w:tc>
        <w:tc>
          <w:tcPr>
            <w:tcW w:w="2552" w:type="dxa"/>
          </w:tcPr>
          <w:p w14:paraId="42BF3241" w14:textId="77777777" w:rsidR="00700157" w:rsidRPr="00E22B28" w:rsidRDefault="00E22B28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Урнашу урыны</w:t>
            </w:r>
          </w:p>
        </w:tc>
        <w:tc>
          <w:tcPr>
            <w:tcW w:w="1559" w:type="dxa"/>
          </w:tcPr>
          <w:p w14:paraId="3BF7C739" w14:textId="77777777" w:rsidR="00700157" w:rsidRPr="007B2F3A" w:rsidRDefault="00E22B28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Гомуми мәйданы</w:t>
            </w:r>
            <w:r w:rsidR="00700157" w:rsidRPr="007B2F3A">
              <w:rPr>
                <w:rFonts w:ascii="Times New Roman" w:hAnsi="Times New Roman" w:cs="Times New Roman"/>
                <w:sz w:val="28"/>
                <w:szCs w:val="28"/>
              </w:rPr>
              <w:t>, кв.м.,</w:t>
            </w:r>
          </w:p>
          <w:p w14:paraId="2BA2A6DB" w14:textId="77777777" w:rsidR="00700157" w:rsidRPr="007B2F3A" w:rsidRDefault="00700157" w:rsidP="007B2F3A">
            <w:pPr>
              <w:ind w:firstLine="252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19E7EE89" w14:textId="77777777" w:rsidR="00700157" w:rsidRPr="00E22B28" w:rsidRDefault="00E22B28" w:rsidP="00E22B28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Ниятләнгән хосусыйлаштыру срогы</w:t>
            </w:r>
          </w:p>
        </w:tc>
        <w:tc>
          <w:tcPr>
            <w:tcW w:w="1275" w:type="dxa"/>
          </w:tcPr>
          <w:p w14:paraId="71B6C27A" w14:textId="77777777" w:rsidR="00700157" w:rsidRPr="002E13AE" w:rsidRDefault="002E13AE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Акча керү фаразы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мең сум</w:t>
            </w:r>
          </w:p>
        </w:tc>
      </w:tr>
      <w:tr w:rsidR="003C4B75" w:rsidRPr="007B2F3A" w14:paraId="695AC216" w14:textId="77777777" w:rsidTr="007B2F3A">
        <w:tc>
          <w:tcPr>
            <w:tcW w:w="681" w:type="dxa"/>
            <w:tcBorders>
              <w:bottom w:val="single" w:sz="4" w:space="0" w:color="auto"/>
            </w:tcBorders>
          </w:tcPr>
          <w:p w14:paraId="0B655D32" w14:textId="77777777" w:rsidR="003C4B75" w:rsidRPr="007B2F3A" w:rsidRDefault="003C4B75" w:rsidP="003C4B75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AB4F877" w14:textId="77777777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1000</w:t>
            </w:r>
            <w:r w:rsidR="002E13AE">
              <w:rPr>
                <w:sz w:val="28"/>
                <w:szCs w:val="28"/>
                <w:lang w:val="tt-RU"/>
              </w:rPr>
              <w:t xml:space="preserve"> нче </w:t>
            </w:r>
            <w:proofErr w:type="gramStart"/>
            <w:r w:rsidR="002E13AE">
              <w:rPr>
                <w:sz w:val="28"/>
                <w:szCs w:val="28"/>
                <w:lang w:val="tt-RU"/>
              </w:rPr>
              <w:t>торак  булмаган</w:t>
            </w:r>
            <w:proofErr w:type="gramEnd"/>
            <w:r w:rsidR="002E13AE">
              <w:rPr>
                <w:sz w:val="28"/>
                <w:szCs w:val="28"/>
                <w:lang w:val="tt-RU"/>
              </w:rPr>
              <w:t xml:space="preserve"> урын</w:t>
            </w:r>
            <w:r w:rsidRPr="007B2F3A">
              <w:rPr>
                <w:sz w:val="28"/>
                <w:szCs w:val="28"/>
              </w:rPr>
              <w:t>, К№16:53:040204:2338.</w:t>
            </w:r>
          </w:p>
          <w:p w14:paraId="1BACDB01" w14:textId="77777777" w:rsidR="003C4B75" w:rsidRPr="002E13AE" w:rsidRDefault="002E13AE" w:rsidP="003C4B75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Билгеләнеше</w:t>
            </w:r>
            <w:r w:rsidR="003C4B75" w:rsidRPr="007B2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3C4B75" w:rsidRPr="007B2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торак булмаган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515A6CCF" w14:textId="77777777" w:rsidR="00484B00" w:rsidRDefault="002E13AE" w:rsidP="003C4B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tt-RU"/>
              </w:rPr>
              <w:t>Түбән Кама шәһәре</w:t>
            </w:r>
            <w:r w:rsidR="003C4B75" w:rsidRPr="007B2F3A">
              <w:rPr>
                <w:sz w:val="28"/>
                <w:szCs w:val="28"/>
              </w:rPr>
              <w:t xml:space="preserve">, </w:t>
            </w:r>
          </w:p>
          <w:p w14:paraId="150D2AED" w14:textId="77777777" w:rsidR="003C4B75" w:rsidRPr="002E13AE" w:rsidRDefault="003C4B75" w:rsidP="003C4B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tt-RU"/>
              </w:rPr>
            </w:pPr>
            <w:r w:rsidRPr="007B2F3A">
              <w:rPr>
                <w:sz w:val="28"/>
                <w:szCs w:val="28"/>
              </w:rPr>
              <w:t>Корабельная</w:t>
            </w:r>
            <w:r w:rsidR="002E13AE">
              <w:rPr>
                <w:sz w:val="28"/>
                <w:szCs w:val="28"/>
                <w:lang w:val="tt-RU"/>
              </w:rPr>
              <w:t xml:space="preserve"> ур.</w:t>
            </w:r>
            <w:r w:rsidR="002E13AE">
              <w:rPr>
                <w:sz w:val="28"/>
                <w:szCs w:val="28"/>
              </w:rPr>
              <w:t xml:space="preserve">, </w:t>
            </w:r>
            <w:r w:rsidRPr="007B2F3A">
              <w:rPr>
                <w:sz w:val="28"/>
                <w:szCs w:val="28"/>
              </w:rPr>
              <w:t>36</w:t>
            </w:r>
            <w:r w:rsidR="002E13AE">
              <w:rPr>
                <w:sz w:val="28"/>
                <w:szCs w:val="28"/>
                <w:lang w:val="tt-RU"/>
              </w:rPr>
              <w:t xml:space="preserve"> нчы йорт</w:t>
            </w:r>
            <w:r w:rsidR="002E13AE">
              <w:rPr>
                <w:sz w:val="28"/>
                <w:szCs w:val="28"/>
              </w:rPr>
              <w:t xml:space="preserve">, </w:t>
            </w:r>
            <w:r w:rsidRPr="007B2F3A">
              <w:rPr>
                <w:sz w:val="28"/>
                <w:szCs w:val="28"/>
              </w:rPr>
              <w:t>1000</w:t>
            </w:r>
            <w:r w:rsidR="002E13AE">
              <w:rPr>
                <w:sz w:val="28"/>
                <w:szCs w:val="28"/>
                <w:lang w:val="tt-RU"/>
              </w:rPr>
              <w:t xml:space="preserve"> нче урын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3484E3" w14:textId="77777777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34,3 кв.м.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ADADA8C" w14:textId="77777777" w:rsidR="003C4B75" w:rsidRPr="002E13AE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E13A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8FEFDC7" w14:textId="77777777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3C4B75" w:rsidRPr="007B2F3A" w14:paraId="6CBE2404" w14:textId="77777777" w:rsidTr="007B2F3A">
        <w:tc>
          <w:tcPr>
            <w:tcW w:w="681" w:type="dxa"/>
            <w:tcBorders>
              <w:bottom w:val="single" w:sz="4" w:space="0" w:color="auto"/>
            </w:tcBorders>
          </w:tcPr>
          <w:p w14:paraId="59D4BD80" w14:textId="77777777" w:rsidR="003C4B75" w:rsidRPr="007B2F3A" w:rsidRDefault="003C4B75" w:rsidP="003C4B75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176CCD6" w14:textId="77777777" w:rsidR="003C4B75" w:rsidRPr="002E13AE" w:rsidRDefault="003C4B75" w:rsidP="003C4B75">
            <w:pPr>
              <w:pStyle w:val="ae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  <w:r w:rsidR="002E13A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нче</w:t>
            </w:r>
            <w:r w:rsidR="002E13AE">
              <w:rPr>
                <w:sz w:val="28"/>
                <w:szCs w:val="28"/>
                <w:lang w:val="tt-RU"/>
              </w:rPr>
              <w:t xml:space="preserve"> </w:t>
            </w:r>
            <w:r w:rsidR="002E13AE" w:rsidRPr="002E13A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торак булмаган урын</w:t>
            </w:r>
            <w:r w:rsidR="002E13AE" w:rsidRPr="002E13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59D18D0" w14:textId="77777777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К№16:53:040206:5422.</w:t>
            </w:r>
          </w:p>
          <w:p w14:paraId="06CDD30F" w14:textId="77777777" w:rsidR="003C4B75" w:rsidRPr="002E13AE" w:rsidRDefault="002E13AE" w:rsidP="003C4B7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Билгеләнеше</w:t>
            </w:r>
            <w:r w:rsidR="003C4B75" w:rsidRPr="007B2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="003C4B75" w:rsidRPr="007B2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торак булмаган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2126A4B8" w14:textId="77777777" w:rsidR="00484B00" w:rsidRPr="00EC6F4E" w:rsidRDefault="002E13AE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Түбән Кама шәһәре</w:t>
            </w:r>
            <w:r w:rsidR="003C4B75"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</w:p>
          <w:p w14:paraId="6289D825" w14:textId="77777777" w:rsidR="003C4B75" w:rsidRPr="002E13AE" w:rsidRDefault="002E13AE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Бак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ый </w:t>
            </w:r>
            <w:r w:rsidR="003C4B75"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Урманче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ур.</w:t>
            </w:r>
            <w:r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, </w:t>
            </w:r>
            <w:r w:rsidR="003C4B75"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нчы йорт</w:t>
            </w:r>
            <w:r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,</w:t>
            </w:r>
            <w:r w:rsidR="003C4B75" w:rsidRPr="00EC6F4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1000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 нче урын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D35F136" w14:textId="77777777" w:rsidR="003C4B75" w:rsidRPr="007B2F3A" w:rsidRDefault="003C4B75" w:rsidP="003C4B75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175,0 кв.м.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973826D" w14:textId="77777777" w:rsidR="003C4B75" w:rsidRPr="002E13AE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E13A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ел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F5F7952" w14:textId="77777777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9 681,2</w:t>
            </w:r>
          </w:p>
        </w:tc>
      </w:tr>
    </w:tbl>
    <w:p w14:paraId="55789680" w14:textId="77777777" w:rsidR="004733B8" w:rsidRDefault="004733B8" w:rsidP="004733B8">
      <w:pPr>
        <w:rPr>
          <w:sz w:val="26"/>
          <w:szCs w:val="26"/>
        </w:rPr>
      </w:pPr>
    </w:p>
    <w:p w14:paraId="0E329FD1" w14:textId="77777777" w:rsidR="007B2F3A" w:rsidRDefault="007B2F3A" w:rsidP="004733B8">
      <w:pPr>
        <w:rPr>
          <w:sz w:val="26"/>
          <w:szCs w:val="26"/>
        </w:rPr>
      </w:pPr>
    </w:p>
    <w:p w14:paraId="4729DD4E" w14:textId="77777777" w:rsidR="007B2F3A" w:rsidRDefault="007B2F3A" w:rsidP="004733B8">
      <w:pPr>
        <w:rPr>
          <w:sz w:val="26"/>
          <w:szCs w:val="26"/>
        </w:rPr>
      </w:pPr>
    </w:p>
    <w:p w14:paraId="2C1BE502" w14:textId="77777777" w:rsidR="007B2F3A" w:rsidRPr="007B2F3A" w:rsidRDefault="002E13AE" w:rsidP="004733B8">
      <w:pPr>
        <w:rPr>
          <w:sz w:val="28"/>
          <w:szCs w:val="28"/>
        </w:rPr>
      </w:pPr>
      <w:r>
        <w:rPr>
          <w:sz w:val="28"/>
          <w:szCs w:val="28"/>
          <w:lang w:val="tt-RU"/>
        </w:rPr>
        <w:t>Түбән Кама шәһәре</w:t>
      </w:r>
      <w:r w:rsidR="007B2F3A" w:rsidRPr="007B2F3A">
        <w:rPr>
          <w:sz w:val="28"/>
          <w:szCs w:val="28"/>
        </w:rPr>
        <w:t xml:space="preserve"> </w:t>
      </w:r>
    </w:p>
    <w:p w14:paraId="452D583D" w14:textId="1E4C76FB" w:rsidR="007B2F3A" w:rsidRPr="007B2F3A" w:rsidRDefault="002E13AE" w:rsidP="004733B8">
      <w:pPr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Мэры урынбасары     </w:t>
      </w:r>
      <w:r w:rsidR="007B2F3A" w:rsidRPr="007B2F3A">
        <w:rPr>
          <w:sz w:val="28"/>
          <w:szCs w:val="28"/>
        </w:rPr>
        <w:t xml:space="preserve">                                                                             </w:t>
      </w:r>
      <w:r w:rsidR="00CA2B2E">
        <w:rPr>
          <w:sz w:val="28"/>
          <w:szCs w:val="28"/>
        </w:rPr>
        <w:t xml:space="preserve">   </w:t>
      </w:r>
      <w:r w:rsidR="007B2F3A" w:rsidRPr="007B2F3A">
        <w:rPr>
          <w:sz w:val="28"/>
          <w:szCs w:val="28"/>
        </w:rPr>
        <w:t xml:space="preserve">   </w:t>
      </w:r>
      <w:proofErr w:type="spellStart"/>
      <w:r w:rsidR="007B2F3A" w:rsidRPr="007B2F3A">
        <w:rPr>
          <w:sz w:val="28"/>
          <w:szCs w:val="28"/>
        </w:rPr>
        <w:t>М.В.Камелина</w:t>
      </w:r>
      <w:proofErr w:type="spellEnd"/>
    </w:p>
    <w:sectPr w:rsidR="007B2F3A" w:rsidRPr="007B2F3A" w:rsidSect="00CA2B2E">
      <w:foot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B30F8" w14:textId="77777777" w:rsidR="00E65E10" w:rsidRDefault="00E65E10" w:rsidP="00661A1E">
      <w:r>
        <w:separator/>
      </w:r>
    </w:p>
  </w:endnote>
  <w:endnote w:type="continuationSeparator" w:id="0">
    <w:p w14:paraId="0992ABD4" w14:textId="77777777" w:rsidR="00E65E10" w:rsidRDefault="00E65E10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565324"/>
      <w:docPartObj>
        <w:docPartGallery w:val="Page Numbers (Bottom of Page)"/>
        <w:docPartUnique/>
      </w:docPartObj>
    </w:sdtPr>
    <w:sdtContent>
      <w:p w14:paraId="34F5D696" w14:textId="77777777" w:rsidR="007B2F3A" w:rsidRDefault="004E6A6F">
        <w:pPr>
          <w:pStyle w:val="af"/>
          <w:jc w:val="center"/>
        </w:pPr>
        <w:r>
          <w:fldChar w:fldCharType="begin"/>
        </w:r>
        <w:r w:rsidR="007B2F3A">
          <w:instrText>PAGE   \* MERGEFORMAT</w:instrText>
        </w:r>
        <w:r>
          <w:fldChar w:fldCharType="separate"/>
        </w:r>
        <w:r w:rsidR="002E13AE">
          <w:rPr>
            <w:noProof/>
          </w:rPr>
          <w:t>2</w:t>
        </w:r>
        <w:r>
          <w:fldChar w:fldCharType="end"/>
        </w:r>
      </w:p>
    </w:sdtContent>
  </w:sdt>
  <w:p w14:paraId="56360FEF" w14:textId="77777777" w:rsidR="007B2F3A" w:rsidRDefault="007B2F3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CB930" w14:textId="77777777" w:rsidR="00E65E10" w:rsidRDefault="00E65E10" w:rsidP="00661A1E">
      <w:r>
        <w:separator/>
      </w:r>
    </w:p>
  </w:footnote>
  <w:footnote w:type="continuationSeparator" w:id="0">
    <w:p w14:paraId="0C90639F" w14:textId="77777777" w:rsidR="00E65E10" w:rsidRDefault="00E65E10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629303">
    <w:abstractNumId w:val="0"/>
  </w:num>
  <w:num w:numId="2" w16cid:durableId="1634097476">
    <w:abstractNumId w:val="1"/>
  </w:num>
  <w:num w:numId="3" w16cid:durableId="1040935237">
    <w:abstractNumId w:val="5"/>
  </w:num>
  <w:num w:numId="4" w16cid:durableId="606232403">
    <w:abstractNumId w:val="4"/>
  </w:num>
  <w:num w:numId="5" w16cid:durableId="599679661">
    <w:abstractNumId w:val="2"/>
  </w:num>
  <w:num w:numId="6" w16cid:durableId="21329433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2979"/>
    <w:rsid w:val="00022E1F"/>
    <w:rsid w:val="00041C1F"/>
    <w:rsid w:val="000714B3"/>
    <w:rsid w:val="000915D0"/>
    <w:rsid w:val="000D0CB7"/>
    <w:rsid w:val="000E0F3E"/>
    <w:rsid w:val="000F4D66"/>
    <w:rsid w:val="000F649D"/>
    <w:rsid w:val="00100CDD"/>
    <w:rsid w:val="00135D09"/>
    <w:rsid w:val="001C2FC5"/>
    <w:rsid w:val="001C3A68"/>
    <w:rsid w:val="001C601A"/>
    <w:rsid w:val="00223627"/>
    <w:rsid w:val="0022465F"/>
    <w:rsid w:val="00225E2D"/>
    <w:rsid w:val="002341B8"/>
    <w:rsid w:val="00237A08"/>
    <w:rsid w:val="00241546"/>
    <w:rsid w:val="00261BC4"/>
    <w:rsid w:val="0028116D"/>
    <w:rsid w:val="00285D91"/>
    <w:rsid w:val="002E13AE"/>
    <w:rsid w:val="0037193F"/>
    <w:rsid w:val="00383AB0"/>
    <w:rsid w:val="003C45C9"/>
    <w:rsid w:val="003C4B75"/>
    <w:rsid w:val="003C71FA"/>
    <w:rsid w:val="003C7895"/>
    <w:rsid w:val="00451315"/>
    <w:rsid w:val="004733B8"/>
    <w:rsid w:val="00481788"/>
    <w:rsid w:val="00484B00"/>
    <w:rsid w:val="00486371"/>
    <w:rsid w:val="004A7267"/>
    <w:rsid w:val="004C5C95"/>
    <w:rsid w:val="004E6A6F"/>
    <w:rsid w:val="00536E1E"/>
    <w:rsid w:val="00556E93"/>
    <w:rsid w:val="00557C85"/>
    <w:rsid w:val="00570917"/>
    <w:rsid w:val="005801BF"/>
    <w:rsid w:val="005E0B25"/>
    <w:rsid w:val="005E607B"/>
    <w:rsid w:val="006102DA"/>
    <w:rsid w:val="00614982"/>
    <w:rsid w:val="006205DA"/>
    <w:rsid w:val="00622BAF"/>
    <w:rsid w:val="0064566B"/>
    <w:rsid w:val="00661A1E"/>
    <w:rsid w:val="00682B83"/>
    <w:rsid w:val="0069115F"/>
    <w:rsid w:val="006933D2"/>
    <w:rsid w:val="006A3582"/>
    <w:rsid w:val="006B5F95"/>
    <w:rsid w:val="006C18BC"/>
    <w:rsid w:val="006E0FA1"/>
    <w:rsid w:val="00700157"/>
    <w:rsid w:val="00710707"/>
    <w:rsid w:val="0072370E"/>
    <w:rsid w:val="00783B5A"/>
    <w:rsid w:val="007A7F84"/>
    <w:rsid w:val="007B2F3A"/>
    <w:rsid w:val="008125F2"/>
    <w:rsid w:val="00817989"/>
    <w:rsid w:val="00820526"/>
    <w:rsid w:val="008856CC"/>
    <w:rsid w:val="00885C0B"/>
    <w:rsid w:val="008D49EE"/>
    <w:rsid w:val="008E182A"/>
    <w:rsid w:val="008E37F7"/>
    <w:rsid w:val="00907AAF"/>
    <w:rsid w:val="00912F0D"/>
    <w:rsid w:val="00933666"/>
    <w:rsid w:val="009452DE"/>
    <w:rsid w:val="00955474"/>
    <w:rsid w:val="00957FD2"/>
    <w:rsid w:val="009D50DA"/>
    <w:rsid w:val="009F5C1E"/>
    <w:rsid w:val="009F6386"/>
    <w:rsid w:val="00A568E6"/>
    <w:rsid w:val="00A56B12"/>
    <w:rsid w:val="00AC7B76"/>
    <w:rsid w:val="00B162B5"/>
    <w:rsid w:val="00B41582"/>
    <w:rsid w:val="00B45621"/>
    <w:rsid w:val="00B51942"/>
    <w:rsid w:val="00B76FDC"/>
    <w:rsid w:val="00BD2554"/>
    <w:rsid w:val="00BD383B"/>
    <w:rsid w:val="00C72549"/>
    <w:rsid w:val="00C74C7E"/>
    <w:rsid w:val="00C978C6"/>
    <w:rsid w:val="00CA2B2E"/>
    <w:rsid w:val="00CE2709"/>
    <w:rsid w:val="00CF7E5A"/>
    <w:rsid w:val="00D136FD"/>
    <w:rsid w:val="00D24E71"/>
    <w:rsid w:val="00D7275D"/>
    <w:rsid w:val="00D8527B"/>
    <w:rsid w:val="00D95C39"/>
    <w:rsid w:val="00DC68E5"/>
    <w:rsid w:val="00DD0E45"/>
    <w:rsid w:val="00DE0D59"/>
    <w:rsid w:val="00E04162"/>
    <w:rsid w:val="00E22B28"/>
    <w:rsid w:val="00E25946"/>
    <w:rsid w:val="00E4571F"/>
    <w:rsid w:val="00E65E10"/>
    <w:rsid w:val="00E90988"/>
    <w:rsid w:val="00EC6F4E"/>
    <w:rsid w:val="00F30E75"/>
    <w:rsid w:val="00F749D0"/>
    <w:rsid w:val="00FA252E"/>
    <w:rsid w:val="00FA382F"/>
    <w:rsid w:val="00FA6E96"/>
    <w:rsid w:val="00FC2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6D3B"/>
  <w15:docId w15:val="{27B69A19-1C89-4A84-8AF3-7380F1E62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4733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7B2F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B2F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B8013-F712-411C-9362-19FE4BCE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4</cp:revision>
  <cp:lastPrinted>2019-04-08T13:07:00Z</cp:lastPrinted>
  <dcterms:created xsi:type="dcterms:W3CDTF">2023-02-13T05:20:00Z</dcterms:created>
  <dcterms:modified xsi:type="dcterms:W3CDTF">2023-02-15T07:38:00Z</dcterms:modified>
</cp:coreProperties>
</file>